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7EB5" w14:textId="7260465D" w:rsidR="004C0DCB" w:rsidRDefault="004C0DCB" w:rsidP="00104002">
      <w:pPr>
        <w:jc w:val="center"/>
        <w:rPr>
          <w:b/>
          <w:bCs/>
        </w:rPr>
      </w:pPr>
      <w:r>
        <w:rPr>
          <w:b/>
          <w:bCs/>
          <w:noProof/>
        </w:rPr>
        <w:drawing>
          <wp:inline distT="0" distB="0" distL="0" distR="0" wp14:anchorId="6E463890" wp14:editId="55163C7C">
            <wp:extent cx="3001027" cy="1095375"/>
            <wp:effectExtent l="0" t="0" r="889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4271" cy="1114809"/>
                    </a:xfrm>
                    <a:prstGeom prst="rect">
                      <a:avLst/>
                    </a:prstGeom>
                  </pic:spPr>
                </pic:pic>
              </a:graphicData>
            </a:graphic>
          </wp:inline>
        </w:drawing>
      </w:r>
    </w:p>
    <w:p w14:paraId="441B3175" w14:textId="0FB71869" w:rsidR="004C0DCB" w:rsidRPr="00CA5A6A" w:rsidRDefault="00CA5A6A" w:rsidP="00CA5A6A">
      <w:pPr>
        <w:spacing w:line="360" w:lineRule="auto"/>
        <w:jc w:val="center"/>
        <w:rPr>
          <w:rFonts w:ascii="Arial" w:hAnsi="Arial" w:cs="Arial"/>
          <w:b/>
          <w:color w:val="262626" w:themeColor="text1" w:themeTint="D9"/>
          <w:sz w:val="28"/>
          <w:szCs w:val="28"/>
        </w:rPr>
      </w:pPr>
      <w:r>
        <w:rPr>
          <w:rFonts w:ascii="Arial" w:hAnsi="Arial" w:cs="Arial"/>
          <w:b/>
          <w:color w:val="262626" w:themeColor="text1" w:themeTint="D9"/>
          <w:sz w:val="28"/>
          <w:szCs w:val="28"/>
        </w:rPr>
        <w:t>PTSD Coverage through Workers Compensation</w:t>
      </w:r>
    </w:p>
    <w:p w14:paraId="3EE9AAD2" w14:textId="77777777" w:rsidR="006F2216" w:rsidRPr="00CA5A6A" w:rsidRDefault="006F2216" w:rsidP="00CA5A6A">
      <w:pPr>
        <w:spacing w:line="360" w:lineRule="auto"/>
        <w:rPr>
          <w:rFonts w:ascii="Arial" w:hAnsi="Arial" w:cs="Arial"/>
          <w:b/>
          <w:color w:val="262626" w:themeColor="text1" w:themeTint="D9"/>
          <w:sz w:val="23"/>
          <w:szCs w:val="23"/>
        </w:rPr>
      </w:pPr>
    </w:p>
    <w:p w14:paraId="1B9EB065" w14:textId="49163239" w:rsidR="003F0B37" w:rsidRPr="00C36DA1" w:rsidRDefault="00104002" w:rsidP="00CA5A6A">
      <w:pPr>
        <w:spacing w:line="360" w:lineRule="auto"/>
        <w:rPr>
          <w:rFonts w:ascii="Arial" w:hAnsi="Arial" w:cs="Arial"/>
          <w:color w:val="262626" w:themeColor="text1" w:themeTint="D9"/>
          <w:sz w:val="23"/>
          <w:szCs w:val="23"/>
        </w:rPr>
      </w:pPr>
      <w:r w:rsidRPr="00C36DA1">
        <w:rPr>
          <w:rFonts w:ascii="Arial" w:hAnsi="Arial" w:cs="Arial"/>
          <w:b/>
          <w:color w:val="262626" w:themeColor="text1" w:themeTint="D9"/>
          <w:sz w:val="23"/>
          <w:szCs w:val="23"/>
        </w:rPr>
        <w:t>Summary</w:t>
      </w:r>
    </w:p>
    <w:p w14:paraId="38D39565" w14:textId="7F5D549E" w:rsidR="00AC6884" w:rsidRPr="00C36DA1" w:rsidRDefault="00CA5A6A" w:rsidP="00CA5A6A">
      <w:pPr>
        <w:pStyle w:val="NormalWeb"/>
        <w:numPr>
          <w:ilvl w:val="0"/>
          <w:numId w:val="2"/>
        </w:numPr>
        <w:spacing w:line="360" w:lineRule="auto"/>
        <w:rPr>
          <w:rFonts w:ascii="Arial" w:hAnsi="Arial" w:cs="Arial"/>
          <w:color w:val="262626" w:themeColor="text1" w:themeTint="D9"/>
          <w:sz w:val="23"/>
          <w:szCs w:val="23"/>
        </w:rPr>
      </w:pPr>
      <w:r w:rsidRPr="00C36DA1">
        <w:rPr>
          <w:rFonts w:ascii="Arial" w:hAnsi="Arial" w:cs="Arial"/>
          <w:color w:val="262626" w:themeColor="text1" w:themeTint="D9"/>
          <w:sz w:val="23"/>
          <w:szCs w:val="23"/>
        </w:rPr>
        <w:t>Finding solutions for further support of individuals struggling from a post-traumatic stress disorder</w:t>
      </w:r>
      <w:r w:rsidRPr="00C36DA1">
        <w:rPr>
          <w:rFonts w:ascii="Arial" w:hAnsi="Arial" w:cs="Arial"/>
          <w:color w:val="262626" w:themeColor="text1" w:themeTint="D9"/>
          <w:sz w:val="23"/>
          <w:szCs w:val="23"/>
        </w:rPr>
        <w:t xml:space="preserve"> (PTSD)</w:t>
      </w:r>
      <w:r w:rsidRPr="00C36DA1">
        <w:rPr>
          <w:rFonts w:ascii="Arial" w:hAnsi="Arial" w:cs="Arial"/>
          <w:color w:val="262626" w:themeColor="text1" w:themeTint="D9"/>
          <w:sz w:val="23"/>
          <w:szCs w:val="23"/>
        </w:rPr>
        <w:t xml:space="preserve"> diagnosis, is something being pursued across the country. As of 2019, approximately 26 states, including Oklahoma </w:t>
      </w:r>
      <w:r w:rsidRPr="00C36DA1">
        <w:rPr>
          <w:rFonts w:ascii="Arial" w:hAnsi="Arial" w:cs="Arial"/>
          <w:i/>
          <w:iCs/>
          <w:color w:val="262626" w:themeColor="text1" w:themeTint="D9"/>
          <w:sz w:val="23"/>
          <w:szCs w:val="23"/>
        </w:rPr>
        <w:t>(Title 85A, sec. 13),</w:t>
      </w:r>
      <w:r w:rsidRPr="00C36DA1">
        <w:rPr>
          <w:rFonts w:ascii="Arial" w:hAnsi="Arial" w:cs="Arial"/>
          <w:color w:val="262626" w:themeColor="text1" w:themeTint="D9"/>
          <w:sz w:val="23"/>
          <w:szCs w:val="23"/>
        </w:rPr>
        <w:t xml:space="preserve"> offer various forms of limited PTSD coverage, such as sudden or unusual incidents or limited to just first responders through workers' compensation. Additionally, there are approximately 8 states that currently offer a more robust coverage without a physical injury event having to occurred.</w:t>
      </w:r>
    </w:p>
    <w:p w14:paraId="7DE65A2D" w14:textId="7D282BB4" w:rsidR="00CA5A6A" w:rsidRPr="00C36DA1" w:rsidRDefault="00CA5A6A" w:rsidP="00CA5A6A">
      <w:pPr>
        <w:spacing w:line="360" w:lineRule="auto"/>
        <w:rPr>
          <w:rFonts w:ascii="Arial" w:hAnsi="Arial" w:cs="Arial"/>
          <w:b/>
          <w:color w:val="262626" w:themeColor="text1" w:themeTint="D9"/>
          <w:sz w:val="23"/>
          <w:szCs w:val="23"/>
        </w:rPr>
      </w:pPr>
      <w:r w:rsidRPr="00C36DA1">
        <w:rPr>
          <w:rFonts w:ascii="Arial" w:hAnsi="Arial" w:cs="Arial"/>
          <w:b/>
          <w:color w:val="262626" w:themeColor="text1" w:themeTint="D9"/>
          <w:sz w:val="23"/>
          <w:szCs w:val="23"/>
        </w:rPr>
        <w:t>Examples in Other States’ Coverage Models</w:t>
      </w:r>
    </w:p>
    <w:p w14:paraId="26C6877D" w14:textId="27CF648D" w:rsidR="00BB162E" w:rsidRPr="00C36DA1" w:rsidRDefault="00CA5A6A" w:rsidP="00CA5A6A">
      <w:pPr>
        <w:pStyle w:val="ListParagraph"/>
        <w:numPr>
          <w:ilvl w:val="0"/>
          <w:numId w:val="2"/>
        </w:numPr>
        <w:spacing w:after="0" w:line="360" w:lineRule="auto"/>
        <w:contextualSpacing w:val="0"/>
        <w:rPr>
          <w:rFonts w:ascii="Arial" w:eastAsia="Times New Roman" w:hAnsi="Arial" w:cs="Arial"/>
          <w:color w:val="262626" w:themeColor="text1" w:themeTint="D9"/>
          <w:sz w:val="23"/>
          <w:szCs w:val="23"/>
        </w:rPr>
      </w:pPr>
      <w:r w:rsidRPr="00C36DA1">
        <w:rPr>
          <w:rFonts w:ascii="Arial" w:eastAsia="Times New Roman" w:hAnsi="Arial" w:cs="Arial"/>
          <w:color w:val="262626" w:themeColor="text1" w:themeTint="D9"/>
          <w:sz w:val="23"/>
          <w:szCs w:val="23"/>
        </w:rPr>
        <w:t>Florida</w:t>
      </w:r>
    </w:p>
    <w:p w14:paraId="64BE60B2" w14:textId="77777777" w:rsidR="00CA5A6A" w:rsidRPr="00C36DA1" w:rsidRDefault="00CA5A6A" w:rsidP="00CA5A6A">
      <w:pPr>
        <w:pStyle w:val="ListParagraph"/>
        <w:numPr>
          <w:ilvl w:val="1"/>
          <w:numId w:val="2"/>
        </w:numPr>
        <w:spacing w:after="0" w:line="360" w:lineRule="auto"/>
        <w:contextualSpacing w:val="0"/>
        <w:rPr>
          <w:rFonts w:ascii="Arial" w:eastAsia="Times New Roman" w:hAnsi="Arial" w:cs="Arial"/>
          <w:color w:val="262626" w:themeColor="text1" w:themeTint="D9"/>
          <w:sz w:val="23"/>
          <w:szCs w:val="23"/>
        </w:rPr>
      </w:pPr>
      <w:r w:rsidRPr="00C36DA1">
        <w:rPr>
          <w:rFonts w:ascii="Arial" w:hAnsi="Arial" w:cs="Arial"/>
          <w:color w:val="262626" w:themeColor="text1" w:themeTint="D9"/>
          <w:spacing w:val="-5"/>
          <w:sz w:val="23"/>
          <w:szCs w:val="23"/>
        </w:rPr>
        <w:t>Section 112.1815(5)(a), Florida Statutes</w:t>
      </w:r>
      <w:r w:rsidRPr="00C36DA1">
        <w:rPr>
          <w:rFonts w:ascii="Arial" w:hAnsi="Arial" w:cs="Arial"/>
          <w:color w:val="262626" w:themeColor="text1" w:themeTint="D9"/>
          <w:spacing w:val="-5"/>
          <w:sz w:val="23"/>
          <w:szCs w:val="23"/>
        </w:rPr>
        <w:tab/>
      </w:r>
    </w:p>
    <w:p w14:paraId="27D94D97" w14:textId="2E649BEB" w:rsidR="006F2216" w:rsidRPr="00C36DA1" w:rsidRDefault="00CA5A6A" w:rsidP="00CA5A6A">
      <w:pPr>
        <w:pStyle w:val="ListParagraph"/>
        <w:spacing w:after="0" w:line="360" w:lineRule="auto"/>
        <w:ind w:left="1440"/>
        <w:contextualSpacing w:val="0"/>
        <w:rPr>
          <w:rFonts w:ascii="Arial" w:eastAsia="Times New Roman" w:hAnsi="Arial" w:cs="Arial"/>
          <w:color w:val="262626" w:themeColor="text1" w:themeTint="D9"/>
          <w:sz w:val="23"/>
          <w:szCs w:val="23"/>
        </w:rPr>
      </w:pPr>
      <w:r w:rsidRPr="00C36DA1">
        <w:rPr>
          <w:rFonts w:ascii="Arial" w:hAnsi="Arial" w:cs="Arial"/>
          <w:color w:val="262626" w:themeColor="text1" w:themeTint="D9"/>
          <w:spacing w:val="-5"/>
          <w:sz w:val="23"/>
          <w:szCs w:val="23"/>
        </w:rPr>
        <w:t xml:space="preserve">Florida law states that a mental or nervous injury caused by stress, fright, or excitement is not considered a workplace injury. The only exception is when a physical injury also accompanies a mental injury. A special provision in Florida workers’ compensation law allows first responders to be compensated for a mental or nervous injury “occurring as a manifestation of a compensable injury” so long as they demonstrate their injury through clear and convincing evidence. For a mental or nervous injury arising out of the employment that is not accompanied by any physical injury, only medical benefits are available. Payment for lost wages may not be made unless a physical injury accompanies the mental or nervous injury. Benefits for a first responder are not subject to any limitation on temporary benefits or the 1-percent limitation on permanent psychiatric impairment benefits. In addition, Senate Bill 376 now allows first responders to receive indemnity (wage loss) benefits for PTSD and other mental-only injuries, regardless of </w:t>
      </w:r>
      <w:proofErr w:type="gramStart"/>
      <w:r w:rsidRPr="00C36DA1">
        <w:rPr>
          <w:rFonts w:ascii="Arial" w:hAnsi="Arial" w:cs="Arial"/>
          <w:color w:val="262626" w:themeColor="text1" w:themeTint="D9"/>
          <w:spacing w:val="-5"/>
          <w:sz w:val="23"/>
          <w:szCs w:val="23"/>
        </w:rPr>
        <w:t>whether or not</w:t>
      </w:r>
      <w:proofErr w:type="gramEnd"/>
      <w:r w:rsidRPr="00C36DA1">
        <w:rPr>
          <w:rFonts w:ascii="Arial" w:hAnsi="Arial" w:cs="Arial"/>
          <w:color w:val="262626" w:themeColor="text1" w:themeTint="D9"/>
          <w:spacing w:val="-5"/>
          <w:sz w:val="23"/>
          <w:szCs w:val="23"/>
        </w:rPr>
        <w:t xml:space="preserve"> there was a physical injury, in certain circumstances. This law went into effect on October 1, 2018.</w:t>
      </w:r>
    </w:p>
    <w:p w14:paraId="4D7999EE" w14:textId="77777777" w:rsidR="00CA5A6A" w:rsidRPr="00C36DA1" w:rsidRDefault="00CA5A6A" w:rsidP="00CA5A6A">
      <w:pPr>
        <w:pStyle w:val="ListParagraph"/>
        <w:numPr>
          <w:ilvl w:val="0"/>
          <w:numId w:val="2"/>
        </w:numPr>
        <w:spacing w:after="0" w:line="360" w:lineRule="auto"/>
        <w:contextualSpacing w:val="0"/>
        <w:rPr>
          <w:rFonts w:ascii="Arial" w:eastAsia="Times New Roman" w:hAnsi="Arial" w:cs="Arial"/>
          <w:color w:val="262626" w:themeColor="text1" w:themeTint="D9"/>
          <w:sz w:val="23"/>
          <w:szCs w:val="23"/>
        </w:rPr>
      </w:pPr>
      <w:r w:rsidRPr="00C36DA1">
        <w:rPr>
          <w:rFonts w:ascii="Arial" w:eastAsia="Times New Roman" w:hAnsi="Arial" w:cs="Arial"/>
          <w:color w:val="262626" w:themeColor="text1" w:themeTint="D9"/>
          <w:sz w:val="23"/>
          <w:szCs w:val="23"/>
        </w:rPr>
        <w:t>California</w:t>
      </w:r>
    </w:p>
    <w:p w14:paraId="1F69A59A" w14:textId="77777777" w:rsidR="00CA5A6A" w:rsidRPr="00C36DA1" w:rsidRDefault="00CA5A6A" w:rsidP="00CA5A6A">
      <w:pPr>
        <w:pStyle w:val="ListParagraph"/>
        <w:numPr>
          <w:ilvl w:val="1"/>
          <w:numId w:val="2"/>
        </w:numPr>
        <w:spacing w:after="0" w:line="360" w:lineRule="auto"/>
        <w:contextualSpacing w:val="0"/>
        <w:rPr>
          <w:rFonts w:ascii="Arial" w:eastAsia="Times New Roman" w:hAnsi="Arial" w:cs="Arial"/>
          <w:color w:val="262626" w:themeColor="text1" w:themeTint="D9"/>
          <w:sz w:val="23"/>
          <w:szCs w:val="23"/>
        </w:rPr>
      </w:pPr>
      <w:r w:rsidRPr="00C36DA1">
        <w:rPr>
          <w:rFonts w:ascii="Arial" w:hAnsi="Arial" w:cs="Arial"/>
          <w:color w:val="262626" w:themeColor="text1" w:themeTint="D9"/>
          <w:spacing w:val="-5"/>
          <w:sz w:val="23"/>
          <w:szCs w:val="23"/>
        </w:rPr>
        <w:t>Cal. Labor Code § 3208.3 (2018)</w:t>
      </w:r>
      <w:r w:rsidRPr="00C36DA1">
        <w:rPr>
          <w:rFonts w:ascii="Arial" w:hAnsi="Arial" w:cs="Arial"/>
          <w:color w:val="262626" w:themeColor="text1" w:themeTint="D9"/>
          <w:spacing w:val="-5"/>
          <w:sz w:val="23"/>
          <w:szCs w:val="23"/>
        </w:rPr>
        <w:tab/>
      </w:r>
    </w:p>
    <w:p w14:paraId="568273B2" w14:textId="76907872" w:rsidR="006F2216" w:rsidRPr="00C36DA1" w:rsidRDefault="00CA5A6A" w:rsidP="00CA5A6A">
      <w:pPr>
        <w:pStyle w:val="ListParagraph"/>
        <w:spacing w:after="0" w:line="360" w:lineRule="auto"/>
        <w:ind w:left="1440"/>
        <w:contextualSpacing w:val="0"/>
        <w:rPr>
          <w:rFonts w:ascii="Arial" w:eastAsia="Times New Roman" w:hAnsi="Arial" w:cs="Arial"/>
          <w:color w:val="262626" w:themeColor="text1" w:themeTint="D9"/>
          <w:sz w:val="23"/>
          <w:szCs w:val="23"/>
        </w:rPr>
      </w:pPr>
      <w:r w:rsidRPr="00C36DA1">
        <w:rPr>
          <w:rFonts w:ascii="Arial" w:hAnsi="Arial" w:cs="Arial"/>
          <w:color w:val="262626" w:themeColor="text1" w:themeTint="D9"/>
          <w:spacing w:val="-5"/>
          <w:sz w:val="23"/>
          <w:szCs w:val="23"/>
        </w:rPr>
        <w:lastRenderedPageBreak/>
        <w:t xml:space="preserve">In workers compensation cases, a psychiatric injury is a mental disorder that is determined to be at least 50% caused by work. It requires medical treatment or causes disability. Generally, an employee with a psychiatric injury must: have worked for the employer for six months or longer. In addition, first responders in California were granted further rights when Gov. Gavin Newsom signed Senate Bill 542 in October 2019. This law creates a rebuttable presumption that a worker’s mental health struggles are an occupational injury, which could qualify them for paid time off to </w:t>
      </w:r>
      <w:proofErr w:type="gramStart"/>
      <w:r w:rsidRPr="00C36DA1">
        <w:rPr>
          <w:rFonts w:ascii="Arial" w:hAnsi="Arial" w:cs="Arial"/>
          <w:color w:val="262626" w:themeColor="text1" w:themeTint="D9"/>
          <w:spacing w:val="-5"/>
          <w:sz w:val="23"/>
          <w:szCs w:val="23"/>
        </w:rPr>
        <w:t>recover.</w:t>
      </w:r>
      <w:r w:rsidR="006F2216" w:rsidRPr="00C36DA1">
        <w:rPr>
          <w:rFonts w:ascii="Arial" w:eastAsia="Times New Roman" w:hAnsi="Arial" w:cs="Arial"/>
          <w:color w:val="262626" w:themeColor="text1" w:themeTint="D9"/>
          <w:sz w:val="23"/>
          <w:szCs w:val="23"/>
        </w:rPr>
        <w:t>.</w:t>
      </w:r>
      <w:proofErr w:type="gramEnd"/>
    </w:p>
    <w:p w14:paraId="5C4EE7A8" w14:textId="2918386D" w:rsidR="00BB162E" w:rsidRPr="00C36DA1" w:rsidRDefault="00CA5A6A" w:rsidP="00CA5A6A">
      <w:pPr>
        <w:pStyle w:val="ListParagraph"/>
        <w:numPr>
          <w:ilvl w:val="0"/>
          <w:numId w:val="2"/>
        </w:numPr>
        <w:spacing w:after="0" w:line="360" w:lineRule="auto"/>
        <w:contextualSpacing w:val="0"/>
        <w:rPr>
          <w:rFonts w:ascii="Arial" w:eastAsia="Times New Roman" w:hAnsi="Arial" w:cs="Arial"/>
          <w:color w:val="262626" w:themeColor="text1" w:themeTint="D9"/>
          <w:sz w:val="23"/>
          <w:szCs w:val="23"/>
        </w:rPr>
      </w:pPr>
      <w:r w:rsidRPr="00C36DA1">
        <w:rPr>
          <w:rFonts w:ascii="Arial" w:eastAsia="Times New Roman" w:hAnsi="Arial" w:cs="Arial"/>
          <w:color w:val="262626" w:themeColor="text1" w:themeTint="D9"/>
          <w:sz w:val="23"/>
          <w:szCs w:val="23"/>
        </w:rPr>
        <w:t>Arizona</w:t>
      </w:r>
    </w:p>
    <w:p w14:paraId="5C50C6AD" w14:textId="77777777" w:rsidR="00CA5A6A" w:rsidRPr="00C36DA1" w:rsidRDefault="00CA5A6A" w:rsidP="00CA5A6A">
      <w:pPr>
        <w:pStyle w:val="ListParagraph"/>
        <w:numPr>
          <w:ilvl w:val="1"/>
          <w:numId w:val="2"/>
        </w:numPr>
        <w:spacing w:after="0" w:line="360" w:lineRule="auto"/>
        <w:contextualSpacing w:val="0"/>
        <w:rPr>
          <w:rFonts w:ascii="Arial" w:eastAsia="Times New Roman" w:hAnsi="Arial" w:cs="Arial"/>
          <w:color w:val="262626" w:themeColor="text1" w:themeTint="D9"/>
          <w:sz w:val="23"/>
          <w:szCs w:val="23"/>
        </w:rPr>
      </w:pPr>
      <w:r w:rsidRPr="00C36DA1">
        <w:rPr>
          <w:rFonts w:ascii="Arial" w:hAnsi="Arial" w:cs="Arial"/>
          <w:color w:val="262626" w:themeColor="text1" w:themeTint="D9"/>
          <w:spacing w:val="-5"/>
          <w:sz w:val="23"/>
          <w:szCs w:val="23"/>
        </w:rPr>
        <w:t>23-90</w:t>
      </w:r>
      <w:r w:rsidRPr="00C36DA1">
        <w:rPr>
          <w:rFonts w:ascii="Arial" w:hAnsi="Arial" w:cs="Arial"/>
          <w:color w:val="262626" w:themeColor="text1" w:themeTint="D9"/>
          <w:spacing w:val="-5"/>
          <w:sz w:val="23"/>
          <w:szCs w:val="23"/>
        </w:rPr>
        <w:t>1</w:t>
      </w:r>
    </w:p>
    <w:p w14:paraId="0A34C31A" w14:textId="04552A86" w:rsidR="006F2216" w:rsidRPr="00C36DA1" w:rsidRDefault="00CA5A6A" w:rsidP="00C36DA1">
      <w:pPr>
        <w:pStyle w:val="ListParagraph"/>
        <w:spacing w:after="0" w:line="360" w:lineRule="auto"/>
        <w:ind w:left="1440"/>
        <w:contextualSpacing w:val="0"/>
        <w:rPr>
          <w:rFonts w:ascii="Arial" w:eastAsia="Times New Roman" w:hAnsi="Arial" w:cs="Arial"/>
          <w:color w:val="262626" w:themeColor="text1" w:themeTint="D9"/>
          <w:sz w:val="23"/>
          <w:szCs w:val="23"/>
        </w:rPr>
      </w:pPr>
      <w:r w:rsidRPr="00C36DA1">
        <w:rPr>
          <w:rFonts w:ascii="Arial" w:hAnsi="Arial" w:cs="Arial"/>
          <w:color w:val="262626" w:themeColor="text1" w:themeTint="D9"/>
          <w:spacing w:val="-5"/>
          <w:sz w:val="23"/>
          <w:szCs w:val="23"/>
        </w:rPr>
        <w:t>By special statute, a “mental injury, illness or condition” is not covered “unless some unexpected, unusual or extraordinary stress related to the employment or some physical injury related to the employment was a substantial contributing cause of the injury, illness or condition,” A.R.S. § 23-1043.01(B).</w:t>
      </w:r>
    </w:p>
    <w:p w14:paraId="31BA1F10" w14:textId="7401C390" w:rsidR="006F2216" w:rsidRPr="00C36DA1" w:rsidRDefault="00CA5A6A" w:rsidP="00CA5A6A">
      <w:pPr>
        <w:pStyle w:val="ListParagraph"/>
        <w:numPr>
          <w:ilvl w:val="0"/>
          <w:numId w:val="10"/>
        </w:numPr>
        <w:spacing w:line="360" w:lineRule="auto"/>
        <w:rPr>
          <w:rFonts w:ascii="Arial" w:hAnsi="Arial" w:cs="Arial"/>
          <w:color w:val="262626" w:themeColor="text1" w:themeTint="D9"/>
          <w:sz w:val="23"/>
          <w:szCs w:val="23"/>
        </w:rPr>
      </w:pPr>
      <w:r w:rsidRPr="00C36DA1">
        <w:rPr>
          <w:rFonts w:ascii="Arial" w:hAnsi="Arial" w:cs="Arial"/>
          <w:color w:val="262626" w:themeColor="text1" w:themeTint="D9"/>
          <w:sz w:val="23"/>
          <w:szCs w:val="23"/>
        </w:rPr>
        <w:t>Colorado</w:t>
      </w:r>
    </w:p>
    <w:p w14:paraId="74330477" w14:textId="0C0EC0E5" w:rsidR="00CA5A6A" w:rsidRPr="00C36DA1" w:rsidRDefault="00CA5A6A" w:rsidP="00CA5A6A">
      <w:pPr>
        <w:pStyle w:val="NormalWeb"/>
        <w:numPr>
          <w:ilvl w:val="1"/>
          <w:numId w:val="10"/>
        </w:numPr>
        <w:shd w:val="clear" w:color="auto" w:fill="FFFFFF"/>
        <w:spacing w:after="390" w:line="360" w:lineRule="auto"/>
        <w:rPr>
          <w:rFonts w:ascii="Arial" w:hAnsi="Arial" w:cs="Arial"/>
          <w:color w:val="262626" w:themeColor="text1" w:themeTint="D9"/>
          <w:spacing w:val="-5"/>
          <w:sz w:val="23"/>
          <w:szCs w:val="23"/>
        </w:rPr>
      </w:pPr>
      <w:r w:rsidRPr="00C36DA1">
        <w:rPr>
          <w:rFonts w:ascii="Arial" w:hAnsi="Arial" w:cs="Arial"/>
          <w:color w:val="262626" w:themeColor="text1" w:themeTint="D9"/>
          <w:spacing w:val="-5"/>
          <w:sz w:val="23"/>
          <w:szCs w:val="23"/>
        </w:rPr>
        <w:t>2018 Colorado Worker’s Comp Act</w:t>
      </w:r>
      <w:r w:rsidRPr="00C36DA1">
        <w:rPr>
          <w:rFonts w:ascii="Arial" w:hAnsi="Arial" w:cs="Arial"/>
          <w:color w:val="262626" w:themeColor="text1" w:themeTint="D9"/>
          <w:spacing w:val="-5"/>
          <w:sz w:val="23"/>
          <w:szCs w:val="23"/>
        </w:rPr>
        <w:br/>
      </w:r>
      <w:r w:rsidRPr="00C36DA1">
        <w:rPr>
          <w:rFonts w:ascii="Arial" w:hAnsi="Arial" w:cs="Arial"/>
          <w:color w:val="262626" w:themeColor="text1" w:themeTint="D9"/>
          <w:spacing w:val="-5"/>
          <w:sz w:val="23"/>
          <w:szCs w:val="23"/>
        </w:rPr>
        <w:t xml:space="preserve">There is specific law in Colorado governing when a mental claim, </w:t>
      </w:r>
      <w:proofErr w:type="gramStart"/>
      <w:r w:rsidRPr="00C36DA1">
        <w:rPr>
          <w:rFonts w:ascii="Arial" w:hAnsi="Arial" w:cs="Arial"/>
          <w:color w:val="262626" w:themeColor="text1" w:themeTint="D9"/>
          <w:spacing w:val="-5"/>
          <w:sz w:val="23"/>
          <w:szCs w:val="23"/>
        </w:rPr>
        <w:t>i.e.</w:t>
      </w:r>
      <w:proofErr w:type="gramEnd"/>
      <w:r w:rsidRPr="00C36DA1">
        <w:rPr>
          <w:rFonts w:ascii="Arial" w:hAnsi="Arial" w:cs="Arial"/>
          <w:color w:val="262626" w:themeColor="text1" w:themeTint="D9"/>
          <w:spacing w:val="-5"/>
          <w:sz w:val="23"/>
          <w:szCs w:val="23"/>
        </w:rPr>
        <w:t xml:space="preserve"> anxiety, depression, etc., without a physical injury constitutes a compensable injury. For a stand-alone mental injury to exist, there must be “a psychologically traumatic event that is generally outside of a worker’s usual experience and would evoke significant symptoms of distress in a worker in similar circumstances.” C.R.S 8-41-301(2)(a). Colorado law further clarifies that a workers’ usual experience includes disciplinary action, work evaluations, job transfers, lay-off, demotion, promotion, termination, or retirement. A claim for a mental injury cannot be based in part on facts that are common to all fields of employment.</w:t>
      </w:r>
    </w:p>
    <w:p w14:paraId="02B8521E" w14:textId="7E3C8C4B" w:rsidR="00CA5A6A" w:rsidRPr="00C36DA1" w:rsidRDefault="00CA5A6A" w:rsidP="00CA5A6A">
      <w:pPr>
        <w:pStyle w:val="ListParagraph"/>
        <w:numPr>
          <w:ilvl w:val="0"/>
          <w:numId w:val="10"/>
        </w:numPr>
        <w:spacing w:line="360" w:lineRule="auto"/>
        <w:rPr>
          <w:rFonts w:ascii="Arial" w:hAnsi="Arial" w:cs="Arial"/>
          <w:color w:val="262626" w:themeColor="text1" w:themeTint="D9"/>
          <w:sz w:val="23"/>
          <w:szCs w:val="23"/>
        </w:rPr>
      </w:pPr>
      <w:r w:rsidRPr="00C36DA1">
        <w:rPr>
          <w:rFonts w:ascii="Arial" w:hAnsi="Arial" w:cs="Arial"/>
          <w:color w:val="262626" w:themeColor="text1" w:themeTint="D9"/>
          <w:sz w:val="23"/>
          <w:szCs w:val="23"/>
        </w:rPr>
        <w:t>Georgia</w:t>
      </w:r>
    </w:p>
    <w:p w14:paraId="1C230199" w14:textId="76A03354" w:rsidR="00CA5A6A" w:rsidRPr="00C36DA1" w:rsidRDefault="00CA5A6A" w:rsidP="00CA5A6A">
      <w:pPr>
        <w:pStyle w:val="NormalWeb"/>
        <w:numPr>
          <w:ilvl w:val="1"/>
          <w:numId w:val="10"/>
        </w:numPr>
        <w:shd w:val="clear" w:color="auto" w:fill="FFFFFF"/>
        <w:spacing w:after="390" w:line="360" w:lineRule="auto"/>
        <w:rPr>
          <w:rFonts w:ascii="Arial" w:hAnsi="Arial" w:cs="Arial"/>
          <w:color w:val="262626" w:themeColor="text1" w:themeTint="D9"/>
          <w:spacing w:val="-5"/>
          <w:sz w:val="23"/>
          <w:szCs w:val="23"/>
        </w:rPr>
      </w:pPr>
      <w:r w:rsidRPr="00C36DA1">
        <w:rPr>
          <w:rFonts w:ascii="Arial" w:hAnsi="Arial" w:cs="Arial"/>
          <w:color w:val="262626" w:themeColor="text1" w:themeTint="D9"/>
          <w:spacing w:val="-5"/>
          <w:sz w:val="23"/>
          <w:szCs w:val="23"/>
        </w:rPr>
        <w:t>Georgia Code § 34-9-280</w:t>
      </w:r>
      <w:r w:rsidRPr="00C36DA1">
        <w:rPr>
          <w:rFonts w:ascii="Arial" w:hAnsi="Arial" w:cs="Arial"/>
          <w:color w:val="262626" w:themeColor="text1" w:themeTint="D9"/>
          <w:spacing w:val="-5"/>
          <w:sz w:val="23"/>
          <w:szCs w:val="23"/>
        </w:rPr>
        <w:tab/>
      </w:r>
      <w:r w:rsidRPr="00C36DA1">
        <w:rPr>
          <w:rFonts w:ascii="Arial" w:hAnsi="Arial" w:cs="Arial"/>
          <w:color w:val="262626" w:themeColor="text1" w:themeTint="D9"/>
          <w:spacing w:val="-5"/>
          <w:sz w:val="23"/>
          <w:szCs w:val="23"/>
        </w:rPr>
        <w:br/>
      </w:r>
      <w:r w:rsidRPr="00C36DA1">
        <w:rPr>
          <w:rFonts w:ascii="Arial" w:hAnsi="Arial" w:cs="Arial"/>
          <w:color w:val="262626" w:themeColor="text1" w:themeTint="D9"/>
          <w:spacing w:val="-5"/>
          <w:sz w:val="23"/>
          <w:szCs w:val="23"/>
        </w:rPr>
        <w:t>In Georgia, it is required by law that workers first have a physical injury before they are eligible to receive benefits for a psychological injury, as psychological symptoms without bodily injury are not compensable under Georgia workers’ compensation laws.</w:t>
      </w:r>
    </w:p>
    <w:p w14:paraId="3A5BA478" w14:textId="4A3F7EE6" w:rsidR="0087535E" w:rsidRPr="0087535E" w:rsidRDefault="0087535E" w:rsidP="0087535E">
      <w:pPr>
        <w:spacing w:line="360" w:lineRule="auto"/>
        <w:rPr>
          <w:rFonts w:ascii="Arial" w:hAnsi="Arial" w:cs="Arial"/>
          <w:b/>
          <w:color w:val="262626" w:themeColor="text1" w:themeTint="D9"/>
          <w:sz w:val="23"/>
          <w:szCs w:val="23"/>
        </w:rPr>
      </w:pPr>
      <w:r w:rsidRPr="0087535E">
        <w:rPr>
          <w:rFonts w:ascii="Arial" w:hAnsi="Arial" w:cs="Arial"/>
          <w:b/>
          <w:color w:val="262626" w:themeColor="text1" w:themeTint="D9"/>
          <w:sz w:val="23"/>
          <w:szCs w:val="23"/>
        </w:rPr>
        <w:t>Additional Resources</w:t>
      </w:r>
    </w:p>
    <w:p w14:paraId="3110612C" w14:textId="77777777" w:rsidR="0087535E" w:rsidRPr="0087535E" w:rsidRDefault="0087535E" w:rsidP="0087535E">
      <w:pPr>
        <w:pStyle w:val="NormalWeb"/>
        <w:numPr>
          <w:ilvl w:val="0"/>
          <w:numId w:val="11"/>
        </w:numPr>
        <w:shd w:val="clear" w:color="auto" w:fill="FFFFFF"/>
        <w:spacing w:before="0" w:beforeAutospacing="0" w:after="390" w:afterAutospacing="0"/>
        <w:rPr>
          <w:rFonts w:ascii="Arial" w:hAnsi="Arial" w:cs="Arial"/>
          <w:sz w:val="23"/>
          <w:szCs w:val="23"/>
        </w:rPr>
      </w:pPr>
      <w:hyperlink r:id="rId6" w:history="1">
        <w:r w:rsidRPr="0087535E">
          <w:rPr>
            <w:rStyle w:val="Hyperlink"/>
            <w:rFonts w:ascii="Arial" w:hAnsi="Arial" w:cs="Arial"/>
            <w:sz w:val="23"/>
            <w:szCs w:val="23"/>
          </w:rPr>
          <w:t xml:space="preserve">Workers’ Compensation for PTSD: Which States </w:t>
        </w:r>
        <w:r w:rsidRPr="0087535E">
          <w:rPr>
            <w:rStyle w:val="Hyperlink"/>
            <w:rFonts w:ascii="Arial" w:hAnsi="Arial" w:cs="Arial"/>
            <w:sz w:val="23"/>
            <w:szCs w:val="23"/>
          </w:rPr>
          <w:t>O</w:t>
        </w:r>
        <w:r w:rsidRPr="0087535E">
          <w:rPr>
            <w:rStyle w:val="Hyperlink"/>
            <w:rFonts w:ascii="Arial" w:hAnsi="Arial" w:cs="Arial"/>
            <w:sz w:val="23"/>
            <w:szCs w:val="23"/>
          </w:rPr>
          <w:t>ffer Benefits? (gerberholderlaw.com)</w:t>
        </w:r>
      </w:hyperlink>
    </w:p>
    <w:p w14:paraId="00F42782" w14:textId="0A34669D" w:rsidR="0087535E" w:rsidRPr="0087535E" w:rsidRDefault="0087535E" w:rsidP="0087535E">
      <w:pPr>
        <w:pStyle w:val="ListParagraph"/>
        <w:numPr>
          <w:ilvl w:val="0"/>
          <w:numId w:val="11"/>
        </w:numPr>
        <w:spacing w:line="360" w:lineRule="auto"/>
        <w:rPr>
          <w:rFonts w:ascii="Arial" w:hAnsi="Arial" w:cs="Arial"/>
          <w:b/>
          <w:color w:val="262626" w:themeColor="text1" w:themeTint="D9"/>
          <w:sz w:val="23"/>
          <w:szCs w:val="23"/>
        </w:rPr>
      </w:pPr>
      <w:hyperlink r:id="rId7" w:history="1">
        <w:r w:rsidRPr="0087535E">
          <w:rPr>
            <w:rStyle w:val="Hyperlink"/>
            <w:rFonts w:ascii="Arial" w:hAnsi="Arial" w:cs="Arial"/>
            <w:sz w:val="23"/>
            <w:szCs w:val="23"/>
          </w:rPr>
          <w:t>II_Regulatory-Legislativ</w:t>
        </w:r>
        <w:r w:rsidRPr="0087535E">
          <w:rPr>
            <w:rStyle w:val="Hyperlink"/>
            <w:rFonts w:ascii="Arial" w:hAnsi="Arial" w:cs="Arial"/>
            <w:sz w:val="23"/>
            <w:szCs w:val="23"/>
          </w:rPr>
          <w:t>e</w:t>
        </w:r>
        <w:r w:rsidRPr="0087535E">
          <w:rPr>
            <w:rStyle w:val="Hyperlink"/>
            <w:rFonts w:ascii="Arial" w:hAnsi="Arial" w:cs="Arial"/>
            <w:sz w:val="23"/>
            <w:szCs w:val="23"/>
          </w:rPr>
          <w:t>-Trends2022.pdf (ncci.com)</w:t>
        </w:r>
      </w:hyperlink>
    </w:p>
    <w:p w14:paraId="73DF1BC5" w14:textId="77777777" w:rsidR="00CA5A6A" w:rsidRPr="00DC7508" w:rsidRDefault="00CA5A6A" w:rsidP="0087535E">
      <w:pPr>
        <w:pStyle w:val="ListParagraph"/>
        <w:spacing w:line="276" w:lineRule="auto"/>
        <w:ind w:left="1080"/>
        <w:rPr>
          <w:rFonts w:ascii="Arial" w:hAnsi="Arial" w:cs="Arial"/>
          <w:color w:val="262626" w:themeColor="text1" w:themeTint="D9"/>
          <w:sz w:val="23"/>
          <w:szCs w:val="23"/>
        </w:rPr>
      </w:pPr>
    </w:p>
    <w:sectPr w:rsidR="00CA5A6A" w:rsidRPr="00DC7508" w:rsidSect="004C0D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195.6pt;height:199.9pt" o:bullet="t">
        <v:imagedata r:id="rId1" o:title="OK_Chevron_PrairieGold_RGB (002)"/>
      </v:shape>
    </w:pict>
  </w:numPicBullet>
  <w:abstractNum w:abstractNumId="0" w15:restartNumberingAfterBreak="0">
    <w:nsid w:val="0D040859"/>
    <w:multiLevelType w:val="hybridMultilevel"/>
    <w:tmpl w:val="E4067D6E"/>
    <w:lvl w:ilvl="0" w:tplc="F710D126">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2ED8"/>
    <w:multiLevelType w:val="hybridMultilevel"/>
    <w:tmpl w:val="91F8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A016CB"/>
    <w:multiLevelType w:val="hybridMultilevel"/>
    <w:tmpl w:val="4C86FFEE"/>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C25CA"/>
    <w:multiLevelType w:val="hybridMultilevel"/>
    <w:tmpl w:val="D222F57E"/>
    <w:lvl w:ilvl="0" w:tplc="F710D1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0D13"/>
    <w:multiLevelType w:val="hybridMultilevel"/>
    <w:tmpl w:val="71C05BAE"/>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67CB4"/>
    <w:multiLevelType w:val="hybridMultilevel"/>
    <w:tmpl w:val="16DEBBBC"/>
    <w:lvl w:ilvl="0" w:tplc="45B22446">
      <w:start w:val="90"/>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7326CF9"/>
    <w:multiLevelType w:val="hybridMultilevel"/>
    <w:tmpl w:val="D864FBC8"/>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A2537"/>
    <w:multiLevelType w:val="hybridMultilevel"/>
    <w:tmpl w:val="B16637FA"/>
    <w:lvl w:ilvl="0" w:tplc="F710D1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07DE7"/>
    <w:multiLevelType w:val="hybridMultilevel"/>
    <w:tmpl w:val="B076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727C7"/>
    <w:multiLevelType w:val="hybridMultilevel"/>
    <w:tmpl w:val="7C7E5468"/>
    <w:lvl w:ilvl="0" w:tplc="F710D126">
      <w:start w:val="1"/>
      <w:numFmt w:val="bullet"/>
      <w:lvlText w:val=""/>
      <w:lvlPicBulletId w:val="0"/>
      <w:lvlJc w:val="left"/>
      <w:pPr>
        <w:ind w:left="720" w:hanging="360"/>
      </w:pPr>
      <w:rPr>
        <w:rFonts w:ascii="Symbol" w:hAnsi="Symbol" w:hint="default"/>
        <w:color w:val="auto"/>
      </w:rPr>
    </w:lvl>
    <w:lvl w:ilvl="1" w:tplc="7FF68E90">
      <w:start w:val="17"/>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E1485"/>
    <w:multiLevelType w:val="hybridMultilevel"/>
    <w:tmpl w:val="E576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8"/>
  </w:num>
  <w:num w:numId="6">
    <w:abstractNumId w:val="7"/>
  </w:num>
  <w:num w:numId="7">
    <w:abstractNumId w:val="9"/>
  </w:num>
  <w:num w:numId="8">
    <w:abstractNumId w:val="0"/>
  </w:num>
  <w:num w:numId="9">
    <w:abstractNumId w:val="1"/>
    <w:lvlOverride w:ilvl="0"/>
    <w:lvlOverride w:ilvl="1"/>
    <w:lvlOverride w:ilvl="2"/>
    <w:lvlOverride w:ilvl="3"/>
    <w:lvlOverride w:ilvl="4"/>
    <w:lvlOverride w:ilvl="5"/>
    <w:lvlOverride w:ilvl="6"/>
    <w:lvlOverride w:ilvl="7"/>
    <w:lvlOverride w:ilv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BD"/>
    <w:rsid w:val="000153C2"/>
    <w:rsid w:val="00031F7B"/>
    <w:rsid w:val="00035BCE"/>
    <w:rsid w:val="000413B0"/>
    <w:rsid w:val="0006063C"/>
    <w:rsid w:val="00066AD4"/>
    <w:rsid w:val="0009427C"/>
    <w:rsid w:val="000B28D6"/>
    <w:rsid w:val="000B3B52"/>
    <w:rsid w:val="000C2C29"/>
    <w:rsid w:val="000C6A63"/>
    <w:rsid w:val="00104002"/>
    <w:rsid w:val="00157D2E"/>
    <w:rsid w:val="001773C2"/>
    <w:rsid w:val="00191980"/>
    <w:rsid w:val="001A6024"/>
    <w:rsid w:val="001D335B"/>
    <w:rsid w:val="001D484A"/>
    <w:rsid w:val="001D695A"/>
    <w:rsid w:val="001E4D96"/>
    <w:rsid w:val="001E4F05"/>
    <w:rsid w:val="00242BF8"/>
    <w:rsid w:val="002743D3"/>
    <w:rsid w:val="0029105D"/>
    <w:rsid w:val="002A448A"/>
    <w:rsid w:val="00307A8B"/>
    <w:rsid w:val="0034268D"/>
    <w:rsid w:val="00350B10"/>
    <w:rsid w:val="00354FFF"/>
    <w:rsid w:val="00380635"/>
    <w:rsid w:val="0038784F"/>
    <w:rsid w:val="003C381F"/>
    <w:rsid w:val="003E2390"/>
    <w:rsid w:val="003F0B37"/>
    <w:rsid w:val="00400E48"/>
    <w:rsid w:val="004605CC"/>
    <w:rsid w:val="004C0DCB"/>
    <w:rsid w:val="004E0B58"/>
    <w:rsid w:val="004F6DE5"/>
    <w:rsid w:val="00503641"/>
    <w:rsid w:val="00535551"/>
    <w:rsid w:val="00564AB3"/>
    <w:rsid w:val="005C4E4C"/>
    <w:rsid w:val="005D1201"/>
    <w:rsid w:val="005D6EA1"/>
    <w:rsid w:val="005E479B"/>
    <w:rsid w:val="005F0536"/>
    <w:rsid w:val="005F2B71"/>
    <w:rsid w:val="005F5884"/>
    <w:rsid w:val="006165AA"/>
    <w:rsid w:val="006328C3"/>
    <w:rsid w:val="00671842"/>
    <w:rsid w:val="00672A0F"/>
    <w:rsid w:val="006771F5"/>
    <w:rsid w:val="006B3D2E"/>
    <w:rsid w:val="006B4D7C"/>
    <w:rsid w:val="006C2B41"/>
    <w:rsid w:val="006D2FF2"/>
    <w:rsid w:val="006E0F53"/>
    <w:rsid w:val="006F2216"/>
    <w:rsid w:val="0073762A"/>
    <w:rsid w:val="007671B7"/>
    <w:rsid w:val="0077370C"/>
    <w:rsid w:val="00780326"/>
    <w:rsid w:val="00794DBD"/>
    <w:rsid w:val="007A2EDD"/>
    <w:rsid w:val="007A35B5"/>
    <w:rsid w:val="007B7322"/>
    <w:rsid w:val="0082692B"/>
    <w:rsid w:val="00854DC1"/>
    <w:rsid w:val="0087535E"/>
    <w:rsid w:val="00876560"/>
    <w:rsid w:val="00880F1E"/>
    <w:rsid w:val="008819C3"/>
    <w:rsid w:val="008A7163"/>
    <w:rsid w:val="008B33A5"/>
    <w:rsid w:val="008F2EAB"/>
    <w:rsid w:val="00907B1C"/>
    <w:rsid w:val="00915E03"/>
    <w:rsid w:val="00957A73"/>
    <w:rsid w:val="00961FB0"/>
    <w:rsid w:val="00965612"/>
    <w:rsid w:val="009A449F"/>
    <w:rsid w:val="009F03C2"/>
    <w:rsid w:val="009F046F"/>
    <w:rsid w:val="009F38EA"/>
    <w:rsid w:val="009F5F59"/>
    <w:rsid w:val="009F68AE"/>
    <w:rsid w:val="00A22447"/>
    <w:rsid w:val="00A32768"/>
    <w:rsid w:val="00A50D03"/>
    <w:rsid w:val="00A53726"/>
    <w:rsid w:val="00A63D3B"/>
    <w:rsid w:val="00A717B8"/>
    <w:rsid w:val="00A73B1B"/>
    <w:rsid w:val="00A85BB2"/>
    <w:rsid w:val="00AA1A28"/>
    <w:rsid w:val="00AB56DB"/>
    <w:rsid w:val="00AC2B85"/>
    <w:rsid w:val="00AC35D5"/>
    <w:rsid w:val="00AC6884"/>
    <w:rsid w:val="00AD16D1"/>
    <w:rsid w:val="00B24339"/>
    <w:rsid w:val="00B63DEE"/>
    <w:rsid w:val="00B674CC"/>
    <w:rsid w:val="00B7086C"/>
    <w:rsid w:val="00B8187A"/>
    <w:rsid w:val="00B93A38"/>
    <w:rsid w:val="00BA030B"/>
    <w:rsid w:val="00BA613C"/>
    <w:rsid w:val="00BB162E"/>
    <w:rsid w:val="00BD04AB"/>
    <w:rsid w:val="00BD4B22"/>
    <w:rsid w:val="00BE3BDF"/>
    <w:rsid w:val="00C017A4"/>
    <w:rsid w:val="00C107CD"/>
    <w:rsid w:val="00C24AD8"/>
    <w:rsid w:val="00C36DA1"/>
    <w:rsid w:val="00C63A8A"/>
    <w:rsid w:val="00C70BA8"/>
    <w:rsid w:val="00C751D2"/>
    <w:rsid w:val="00C7633A"/>
    <w:rsid w:val="00CA5A6A"/>
    <w:rsid w:val="00CD0225"/>
    <w:rsid w:val="00CD6498"/>
    <w:rsid w:val="00CF0389"/>
    <w:rsid w:val="00D12C61"/>
    <w:rsid w:val="00D417CE"/>
    <w:rsid w:val="00D51389"/>
    <w:rsid w:val="00D612DD"/>
    <w:rsid w:val="00D64194"/>
    <w:rsid w:val="00D73BC0"/>
    <w:rsid w:val="00D90722"/>
    <w:rsid w:val="00D948F9"/>
    <w:rsid w:val="00DB6006"/>
    <w:rsid w:val="00DB6E00"/>
    <w:rsid w:val="00DC7508"/>
    <w:rsid w:val="00DD0B8E"/>
    <w:rsid w:val="00DD70EC"/>
    <w:rsid w:val="00DE4085"/>
    <w:rsid w:val="00DF308A"/>
    <w:rsid w:val="00E30EC1"/>
    <w:rsid w:val="00E3686D"/>
    <w:rsid w:val="00E436EE"/>
    <w:rsid w:val="00E43866"/>
    <w:rsid w:val="00E661B4"/>
    <w:rsid w:val="00E67A9F"/>
    <w:rsid w:val="00E76628"/>
    <w:rsid w:val="00E8797B"/>
    <w:rsid w:val="00E91FA8"/>
    <w:rsid w:val="00E949A0"/>
    <w:rsid w:val="00EE354D"/>
    <w:rsid w:val="00EF6EF8"/>
    <w:rsid w:val="00EF72E5"/>
    <w:rsid w:val="00F0205C"/>
    <w:rsid w:val="00F02D28"/>
    <w:rsid w:val="00F051BE"/>
    <w:rsid w:val="00F44AD5"/>
    <w:rsid w:val="00F61A54"/>
    <w:rsid w:val="2AB8E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2F87"/>
  <w15:chartTrackingRefBased/>
  <w15:docId w15:val="{4EF69E22-E0E1-4715-924F-6DA48D69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37"/>
    <w:pPr>
      <w:ind w:left="720"/>
      <w:contextualSpacing/>
    </w:pPr>
  </w:style>
  <w:style w:type="paragraph" w:styleId="NormalWeb">
    <w:name w:val="Normal (Web)"/>
    <w:basedOn w:val="Normal"/>
    <w:uiPriority w:val="99"/>
    <w:unhideWhenUsed/>
    <w:rsid w:val="001D3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D0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0B8E"/>
  </w:style>
  <w:style w:type="character" w:customStyle="1" w:styleId="eop">
    <w:name w:val="eop"/>
    <w:basedOn w:val="DefaultParagraphFont"/>
    <w:rsid w:val="00DD0B8E"/>
  </w:style>
  <w:style w:type="table" w:styleId="TableGrid">
    <w:name w:val="Table Grid"/>
    <w:basedOn w:val="TableNormal"/>
    <w:uiPriority w:val="39"/>
    <w:rsid w:val="00BA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535E"/>
    <w:rPr>
      <w:color w:val="0000FF"/>
      <w:u w:val="single"/>
    </w:rPr>
  </w:style>
  <w:style w:type="character" w:styleId="FollowedHyperlink">
    <w:name w:val="FollowedHyperlink"/>
    <w:basedOn w:val="DefaultParagraphFont"/>
    <w:uiPriority w:val="99"/>
    <w:semiHidden/>
    <w:unhideWhenUsed/>
    <w:rsid w:val="00875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38403">
      <w:bodyDiv w:val="1"/>
      <w:marLeft w:val="0"/>
      <w:marRight w:val="0"/>
      <w:marTop w:val="0"/>
      <w:marBottom w:val="0"/>
      <w:divBdr>
        <w:top w:val="none" w:sz="0" w:space="0" w:color="auto"/>
        <w:left w:val="none" w:sz="0" w:space="0" w:color="auto"/>
        <w:bottom w:val="none" w:sz="0" w:space="0" w:color="auto"/>
        <w:right w:val="none" w:sz="0" w:space="0" w:color="auto"/>
      </w:divBdr>
    </w:div>
    <w:div w:id="535000584">
      <w:bodyDiv w:val="1"/>
      <w:marLeft w:val="0"/>
      <w:marRight w:val="0"/>
      <w:marTop w:val="0"/>
      <w:marBottom w:val="0"/>
      <w:divBdr>
        <w:top w:val="none" w:sz="0" w:space="0" w:color="auto"/>
        <w:left w:val="none" w:sz="0" w:space="0" w:color="auto"/>
        <w:bottom w:val="none" w:sz="0" w:space="0" w:color="auto"/>
        <w:right w:val="none" w:sz="0" w:space="0" w:color="auto"/>
      </w:divBdr>
    </w:div>
    <w:div w:id="1128478273">
      <w:bodyDiv w:val="1"/>
      <w:marLeft w:val="0"/>
      <w:marRight w:val="0"/>
      <w:marTop w:val="0"/>
      <w:marBottom w:val="0"/>
      <w:divBdr>
        <w:top w:val="none" w:sz="0" w:space="0" w:color="auto"/>
        <w:left w:val="none" w:sz="0" w:space="0" w:color="auto"/>
        <w:bottom w:val="none" w:sz="0" w:space="0" w:color="auto"/>
        <w:right w:val="none" w:sz="0" w:space="0" w:color="auto"/>
      </w:divBdr>
    </w:div>
    <w:div w:id="2062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ci.com/Articles/Documents/II_Regulatory-Legislative-Trends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rberholderlaw.com/workers-comp-ptsd-by-stat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Plyushko</dc:creator>
  <cp:keywords/>
  <dc:description/>
  <cp:lastModifiedBy>Caden Cleveland</cp:lastModifiedBy>
  <cp:revision>2</cp:revision>
  <cp:lastPrinted>2022-10-11T21:52:00Z</cp:lastPrinted>
  <dcterms:created xsi:type="dcterms:W3CDTF">2022-10-11T22:10:00Z</dcterms:created>
  <dcterms:modified xsi:type="dcterms:W3CDTF">2022-10-11T22:10:00Z</dcterms:modified>
</cp:coreProperties>
</file>